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41" w:rsidRPr="0007142F" w:rsidRDefault="004F7241" w:rsidP="004F7241">
      <w:pPr>
        <w:spacing w:before="20" w:after="20"/>
        <w:ind w:right="567"/>
        <w:jc w:val="left"/>
        <w:rPr>
          <w:rFonts w:ascii="Times New Roman" w:hAnsi="Times New Roman" w:cs="Times New Roman"/>
          <w:color w:val="000000" w:themeColor="text1"/>
        </w:rPr>
      </w:pPr>
    </w:p>
    <w:p w:rsidR="004F7241" w:rsidRPr="0007142F" w:rsidRDefault="004F7241" w:rsidP="004F7241">
      <w:pPr>
        <w:spacing w:before="20" w:after="20"/>
        <w:ind w:right="567"/>
        <w:jc w:val="lef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RESOLUÇÃO Nº. 004/2023</w:t>
      </w:r>
    </w:p>
    <w:p w:rsidR="004F7241" w:rsidRPr="0007142F" w:rsidRDefault="004F7241" w:rsidP="004F7241">
      <w:pPr>
        <w:spacing w:before="20" w:after="20"/>
        <w:ind w:right="567"/>
        <w:jc w:val="left"/>
        <w:rPr>
          <w:rFonts w:ascii="Times New Roman" w:hAnsi="Times New Roman" w:cs="Times New Roman"/>
          <w:color w:val="000000" w:themeColor="text1"/>
        </w:rPr>
      </w:pPr>
    </w:p>
    <w:p w:rsidR="004F7241" w:rsidRPr="0007142F" w:rsidRDefault="004F7241" w:rsidP="004F7241">
      <w:pPr>
        <w:spacing w:before="20" w:after="20"/>
        <w:ind w:left="3261" w:right="567"/>
        <w:jc w:val="both"/>
        <w:rPr>
          <w:rFonts w:ascii="Times New Roman" w:hAnsi="Times New Roman" w:cs="Times New Roman"/>
          <w:color w:val="000000" w:themeColor="text1"/>
        </w:rPr>
      </w:pPr>
      <w:r w:rsidRPr="0007142F">
        <w:rPr>
          <w:rFonts w:ascii="Times New Roman" w:hAnsi="Times New Roman" w:cs="Times New Roman"/>
          <w:color w:val="000000" w:themeColor="text1"/>
        </w:rPr>
        <w:t xml:space="preserve">Dispõe sobre a </w:t>
      </w:r>
      <w:r w:rsidRPr="0007142F">
        <w:rPr>
          <w:rFonts w:ascii="Times New Roman" w:hAnsi="Times New Roman" w:cs="Times New Roman"/>
          <w:b/>
          <w:color w:val="000000" w:themeColor="text1"/>
        </w:rPr>
        <w:t>aprovação do Plano de Ação e Aplicação do Fundo Municipal dos Direitos da Criança e do Ado</w:t>
      </w:r>
      <w:r w:rsidR="00860C75">
        <w:rPr>
          <w:rFonts w:ascii="Times New Roman" w:hAnsi="Times New Roman" w:cs="Times New Roman"/>
          <w:b/>
          <w:color w:val="000000" w:themeColor="text1"/>
        </w:rPr>
        <w:t xml:space="preserve">lescente – FMDCA “FIA” </w:t>
      </w:r>
      <w:r>
        <w:rPr>
          <w:rFonts w:ascii="Times New Roman" w:hAnsi="Times New Roman" w:cs="Times New Roman"/>
          <w:b/>
          <w:color w:val="000000" w:themeColor="text1"/>
        </w:rPr>
        <w:t>ano 2023</w:t>
      </w:r>
      <w:r w:rsidRPr="0007142F">
        <w:rPr>
          <w:rFonts w:ascii="Times New Roman" w:hAnsi="Times New Roman" w:cs="Times New Roman"/>
          <w:color w:val="000000" w:themeColor="text1"/>
        </w:rPr>
        <w:t>.</w:t>
      </w:r>
    </w:p>
    <w:p w:rsidR="004F7241" w:rsidRPr="0007142F" w:rsidRDefault="004F7241" w:rsidP="004F7241">
      <w:pPr>
        <w:spacing w:before="20" w:after="20"/>
        <w:ind w:right="567"/>
        <w:jc w:val="both"/>
        <w:rPr>
          <w:rFonts w:ascii="Times New Roman" w:hAnsi="Times New Roman" w:cs="Times New Roman"/>
          <w:color w:val="000000" w:themeColor="text1"/>
        </w:rPr>
      </w:pPr>
    </w:p>
    <w:p w:rsidR="004F7241" w:rsidRPr="0007142F" w:rsidRDefault="004F7241" w:rsidP="004F7241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7142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Considerando </w:t>
      </w:r>
      <w:r w:rsidRPr="000714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Lei municipal 1.659 de 2019 em seu </w:t>
      </w:r>
      <w:r w:rsidRPr="0007142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Art. 12</w:t>
      </w:r>
      <w:r w:rsidRPr="000714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sendo uma das competências do Conselho Municipal dos Direitos da Criança e do Adolescente é elaborar plano de ação municipal, anual ou plurianual para a área da infância e adolescência, tendo por base um diagnóstico da situação e no </w:t>
      </w:r>
      <w:r w:rsidRPr="0007142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Art. 28. </w:t>
      </w:r>
      <w:r w:rsidRPr="0007142F">
        <w:rPr>
          <w:rFonts w:ascii="Times New Roman" w:hAnsi="Times New Roman" w:cs="Times New Roman"/>
          <w:color w:val="000000" w:themeColor="text1"/>
          <w:sz w:val="22"/>
          <w:szCs w:val="22"/>
        </w:rPr>
        <w:t>A aplicação dos recursos do Fundo dos Direitos da Criança e do Adolescente, deliberada pelo Conselho de Direitos, deverá ser destinada para o financiamento de ações governamentais e não-governamentais relativas a: I - desenvolvimento de programas e serviços complementares ou inovadores, por tempo determinado, não excedendo a 3 (três) anos, da política de promoção, proteção, defesa e atendimento dos direitos da criança e do adolescente; II – campanhas de acolhimento, sob a forma de guarda, de criança e de adolescente, órfão ou abandonado, na forma do disposto no art. 227, § 3º, VI, da Constituição Federal e art. 260, § 2º da lei nº 8.069, de 1990, observadas as diretrizes do Plano nacional de Promoção, Proteção e Defesa do Direito de Crianças e Adolescentes à Convivência Familiar e Comunitária; III - programas e projetos de pesquisa, de estudos, elaboração de diagnósticos, sistemas de informações, monitoramento e avaliação das políticas públicas de promoção, proteção, defesa e atendimento dos direitos da criança e do adolescente; IV - programas e projetos de capacitação e formação profissional continuada dos operadores do Sistema de Garantia dos Direitos da Criança e do Adolescente; V - desenvolvimento de programas e projetos de comunicação, campanhas educativas, publicações, divulgação das ações de promoção, proteção, defesa e atendimento dos direitos da criança e do adolescente; e VI - ações de fortalecimento do Sistema de Garantia dos Direitos da Criança e do Adolescente, com ênfase na mobilização social e na articulação para a defesa dos direitos da criança e do adolescente;</w:t>
      </w:r>
    </w:p>
    <w:p w:rsidR="004F7241" w:rsidRPr="0007142F" w:rsidRDefault="004F7241" w:rsidP="004F7241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F7241" w:rsidRPr="004B478D" w:rsidRDefault="004F7241" w:rsidP="004B478D">
      <w:pPr>
        <w:spacing w:before="20" w:after="20"/>
        <w:ind w:right="-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7142F">
        <w:rPr>
          <w:rFonts w:ascii="Times New Roman" w:hAnsi="Times New Roman" w:cs="Times New Roman"/>
          <w:b/>
          <w:color w:val="000000" w:themeColor="text1"/>
        </w:rPr>
        <w:t>Considerando</w:t>
      </w:r>
      <w:r w:rsidRPr="0007142F">
        <w:rPr>
          <w:rFonts w:ascii="Times New Roman" w:hAnsi="Times New Roman" w:cs="Times New Roman"/>
          <w:color w:val="000000" w:themeColor="text1"/>
        </w:rPr>
        <w:t xml:space="preserve"> </w:t>
      </w:r>
      <w:r w:rsidRPr="0007142F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Resolução n° 137, De 21 de Janeiro de 2010</w:t>
      </w:r>
      <w:r w:rsidRPr="0007142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do CONANDA, uma das atribuições dos Conselhos de Direitos em relação aos Fundos da Criança e do Adolescente é elaborar anualmente o plano de aplicação dos recursos do Fundo, considerando as metas estabelecidas para o período, em conformidade com o plano de ação.</w:t>
      </w:r>
      <w:bookmarkStart w:id="0" w:name="_GoBack"/>
      <w:bookmarkEnd w:id="0"/>
    </w:p>
    <w:p w:rsidR="004F7241" w:rsidRPr="0007142F" w:rsidRDefault="004F7241" w:rsidP="004F7241">
      <w:pPr>
        <w:spacing w:before="20" w:after="20"/>
        <w:ind w:right="-35"/>
        <w:jc w:val="both"/>
        <w:rPr>
          <w:rFonts w:ascii="Times New Roman" w:hAnsi="Times New Roman" w:cs="Times New Roman"/>
          <w:color w:val="000000" w:themeColor="text1"/>
        </w:rPr>
      </w:pPr>
      <w:r w:rsidRPr="0007142F">
        <w:rPr>
          <w:rFonts w:ascii="Times New Roman" w:hAnsi="Times New Roman" w:cs="Times New Roman"/>
          <w:color w:val="000000" w:themeColor="text1"/>
        </w:rPr>
        <w:t xml:space="preserve">O Conselho Municipal dos Direitos da Criança e Adolescência (CMDCA), no uso de suas atribuições legais de acordo com a lei que municipal nº 1.659/2019 e conforme deliberação na reunião de </w:t>
      </w:r>
      <w:r w:rsidR="00FA3605">
        <w:rPr>
          <w:rFonts w:ascii="Times New Roman" w:hAnsi="Times New Roman" w:cs="Times New Roman"/>
          <w:color w:val="000000" w:themeColor="text1"/>
        </w:rPr>
        <w:t>29</w:t>
      </w:r>
      <w:r>
        <w:rPr>
          <w:rFonts w:ascii="Times New Roman" w:hAnsi="Times New Roman" w:cs="Times New Roman"/>
          <w:color w:val="000000" w:themeColor="text1"/>
        </w:rPr>
        <w:t xml:space="preserve"> de </w:t>
      </w:r>
      <w:r w:rsidR="00FA3605">
        <w:rPr>
          <w:rFonts w:ascii="Times New Roman" w:hAnsi="Times New Roman" w:cs="Times New Roman"/>
          <w:color w:val="000000" w:themeColor="text1"/>
        </w:rPr>
        <w:t>março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7142F">
        <w:rPr>
          <w:rFonts w:ascii="Times New Roman" w:hAnsi="Times New Roman" w:cs="Times New Roman"/>
          <w:color w:val="000000" w:themeColor="text1"/>
        </w:rPr>
        <w:t>de 202</w:t>
      </w:r>
      <w:r w:rsidR="00FA3605">
        <w:rPr>
          <w:rFonts w:ascii="Times New Roman" w:hAnsi="Times New Roman" w:cs="Times New Roman"/>
          <w:color w:val="000000" w:themeColor="text1"/>
        </w:rPr>
        <w:t>3</w:t>
      </w:r>
      <w:r w:rsidRPr="0007142F">
        <w:rPr>
          <w:rFonts w:ascii="Times New Roman" w:hAnsi="Times New Roman" w:cs="Times New Roman"/>
          <w:color w:val="000000" w:themeColor="text1"/>
        </w:rPr>
        <w:t>, constando em ata n°00</w:t>
      </w:r>
      <w:r w:rsidR="00FA3605">
        <w:rPr>
          <w:rFonts w:ascii="Times New Roman" w:hAnsi="Times New Roman" w:cs="Times New Roman"/>
          <w:color w:val="000000" w:themeColor="text1"/>
        </w:rPr>
        <w:t>2</w:t>
      </w:r>
      <w:r w:rsidRPr="0007142F">
        <w:rPr>
          <w:rFonts w:ascii="Times New Roman" w:hAnsi="Times New Roman" w:cs="Times New Roman"/>
          <w:color w:val="000000" w:themeColor="text1"/>
        </w:rPr>
        <w:t>/202</w:t>
      </w:r>
      <w:r w:rsidR="000E4167">
        <w:rPr>
          <w:rFonts w:ascii="Times New Roman" w:hAnsi="Times New Roman" w:cs="Times New Roman"/>
          <w:color w:val="000000" w:themeColor="text1"/>
        </w:rPr>
        <w:t>3</w:t>
      </w:r>
      <w:r w:rsidRPr="0007142F">
        <w:rPr>
          <w:rFonts w:ascii="Times New Roman" w:hAnsi="Times New Roman" w:cs="Times New Roman"/>
          <w:color w:val="000000" w:themeColor="text1"/>
        </w:rPr>
        <w:t>, resolve:</w:t>
      </w:r>
    </w:p>
    <w:p w:rsidR="004F7241" w:rsidRPr="0007142F" w:rsidRDefault="004F7241" w:rsidP="004F7241">
      <w:pPr>
        <w:spacing w:before="20" w:after="20"/>
        <w:ind w:right="-35"/>
        <w:jc w:val="left"/>
        <w:rPr>
          <w:rFonts w:ascii="Times New Roman" w:hAnsi="Times New Roman" w:cs="Times New Roman"/>
          <w:color w:val="000000" w:themeColor="text1"/>
        </w:rPr>
      </w:pPr>
    </w:p>
    <w:p w:rsidR="004F7241" w:rsidRPr="0007142F" w:rsidRDefault="004F7241" w:rsidP="004F7241">
      <w:pPr>
        <w:spacing w:before="20" w:after="20"/>
        <w:ind w:right="-35"/>
        <w:jc w:val="left"/>
        <w:rPr>
          <w:rFonts w:ascii="Times New Roman" w:hAnsi="Times New Roman" w:cs="Times New Roman"/>
          <w:color w:val="000000" w:themeColor="text1"/>
        </w:rPr>
      </w:pPr>
      <w:r w:rsidRPr="0007142F">
        <w:rPr>
          <w:rFonts w:ascii="Times New Roman" w:hAnsi="Times New Roman" w:cs="Times New Roman"/>
          <w:color w:val="000000" w:themeColor="text1"/>
        </w:rPr>
        <w:t xml:space="preserve">Art. 1° - Aprovar o Plano de Ação e Aplicação do Fundo Municipal Dos Direitos Da Criança e do Adolescente FMDCA “FIA” </w:t>
      </w:r>
      <w:r>
        <w:rPr>
          <w:rFonts w:ascii="Times New Roman" w:hAnsi="Times New Roman" w:cs="Times New Roman"/>
          <w:color w:val="000000" w:themeColor="text1"/>
        </w:rPr>
        <w:t xml:space="preserve">ano </w:t>
      </w:r>
      <w:r w:rsidRPr="0007142F">
        <w:rPr>
          <w:rFonts w:ascii="Times New Roman" w:hAnsi="Times New Roman" w:cs="Times New Roman"/>
          <w:color w:val="000000" w:themeColor="text1"/>
        </w:rPr>
        <w:t>202</w:t>
      </w:r>
      <w:r w:rsidR="00FA3605">
        <w:rPr>
          <w:rFonts w:ascii="Times New Roman" w:hAnsi="Times New Roman" w:cs="Times New Roman"/>
          <w:color w:val="000000" w:themeColor="text1"/>
        </w:rPr>
        <w:t>3</w:t>
      </w:r>
      <w:r w:rsidRPr="0007142F">
        <w:rPr>
          <w:rFonts w:ascii="Times New Roman" w:hAnsi="Times New Roman" w:cs="Times New Roman"/>
          <w:color w:val="000000" w:themeColor="text1"/>
        </w:rPr>
        <w:t>.</w:t>
      </w:r>
    </w:p>
    <w:p w:rsidR="004F7241" w:rsidRPr="0007142F" w:rsidRDefault="004F7241" w:rsidP="004F7241">
      <w:pPr>
        <w:spacing w:before="20" w:after="20"/>
        <w:ind w:right="-35"/>
        <w:jc w:val="left"/>
        <w:rPr>
          <w:rFonts w:ascii="Times New Roman" w:hAnsi="Times New Roman" w:cs="Times New Roman"/>
          <w:color w:val="000000" w:themeColor="text1"/>
        </w:rPr>
      </w:pPr>
    </w:p>
    <w:p w:rsidR="004F7241" w:rsidRPr="0007142F" w:rsidRDefault="004F7241" w:rsidP="004F7241">
      <w:pPr>
        <w:spacing w:before="20" w:after="20"/>
        <w:ind w:right="-35"/>
        <w:jc w:val="left"/>
        <w:rPr>
          <w:rFonts w:ascii="Times New Roman" w:hAnsi="Times New Roman" w:cs="Times New Roman"/>
          <w:color w:val="000000" w:themeColor="text1"/>
        </w:rPr>
      </w:pPr>
      <w:r w:rsidRPr="0007142F">
        <w:rPr>
          <w:rFonts w:ascii="Times New Roman" w:hAnsi="Times New Roman" w:cs="Times New Roman"/>
          <w:color w:val="000000" w:themeColor="text1"/>
        </w:rPr>
        <w:t xml:space="preserve">Art. 2° Esta resolução entra em vigor na data de sua publicação. </w:t>
      </w:r>
    </w:p>
    <w:p w:rsidR="004F7241" w:rsidRPr="0007142F" w:rsidRDefault="004F7241" w:rsidP="004F7241">
      <w:pPr>
        <w:spacing w:before="20" w:after="20"/>
        <w:ind w:right="-35"/>
        <w:jc w:val="left"/>
        <w:rPr>
          <w:rFonts w:ascii="Times New Roman" w:hAnsi="Times New Roman" w:cs="Times New Roman"/>
          <w:color w:val="000000" w:themeColor="text1"/>
        </w:rPr>
      </w:pPr>
    </w:p>
    <w:p w:rsidR="004F7241" w:rsidRPr="0007142F" w:rsidRDefault="004F7241" w:rsidP="004F7241">
      <w:pPr>
        <w:spacing w:before="20" w:after="20"/>
        <w:ind w:right="567"/>
        <w:jc w:val="left"/>
        <w:rPr>
          <w:rFonts w:ascii="Times New Roman" w:hAnsi="Times New Roman" w:cs="Times New Roman"/>
          <w:color w:val="000000" w:themeColor="text1"/>
        </w:rPr>
      </w:pPr>
    </w:p>
    <w:p w:rsidR="004F7241" w:rsidRDefault="004F7241" w:rsidP="004F7241">
      <w:pPr>
        <w:spacing w:before="20" w:after="20"/>
        <w:ind w:left="567" w:right="567"/>
        <w:rPr>
          <w:rFonts w:ascii="Times New Roman" w:hAnsi="Times New Roman" w:cs="Times New Roman"/>
          <w:color w:val="000000" w:themeColor="text1"/>
        </w:rPr>
      </w:pPr>
      <w:r w:rsidRPr="0007142F">
        <w:rPr>
          <w:rFonts w:ascii="Times New Roman" w:hAnsi="Times New Roman" w:cs="Times New Roman"/>
          <w:color w:val="000000" w:themeColor="text1"/>
        </w:rPr>
        <w:t xml:space="preserve"> Vargeão, </w:t>
      </w:r>
      <w:r w:rsidR="00FA3605">
        <w:rPr>
          <w:rFonts w:ascii="Times New Roman" w:hAnsi="Times New Roman" w:cs="Times New Roman"/>
          <w:color w:val="000000" w:themeColor="text1"/>
        </w:rPr>
        <w:t>29</w:t>
      </w:r>
      <w:r w:rsidRPr="0007142F">
        <w:rPr>
          <w:rFonts w:ascii="Times New Roman" w:hAnsi="Times New Roman" w:cs="Times New Roman"/>
          <w:color w:val="000000" w:themeColor="text1"/>
        </w:rPr>
        <w:t xml:space="preserve"> de </w:t>
      </w:r>
      <w:r w:rsidR="00FA3605">
        <w:rPr>
          <w:rFonts w:ascii="Times New Roman" w:hAnsi="Times New Roman" w:cs="Times New Roman"/>
          <w:color w:val="000000" w:themeColor="text1"/>
        </w:rPr>
        <w:t>março</w:t>
      </w:r>
      <w:r w:rsidRPr="0007142F">
        <w:rPr>
          <w:rFonts w:ascii="Times New Roman" w:hAnsi="Times New Roman" w:cs="Times New Roman"/>
          <w:color w:val="000000" w:themeColor="text1"/>
        </w:rPr>
        <w:t xml:space="preserve"> de 202</w:t>
      </w:r>
      <w:r w:rsidR="00FA3605"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4F7241" w:rsidRPr="0007142F" w:rsidRDefault="004F7241" w:rsidP="004F7241">
      <w:pPr>
        <w:spacing w:before="20" w:after="20"/>
        <w:ind w:left="567" w:right="567"/>
        <w:rPr>
          <w:rFonts w:ascii="Times New Roman" w:hAnsi="Times New Roman" w:cs="Times New Roman"/>
          <w:color w:val="000000" w:themeColor="text1"/>
        </w:rPr>
      </w:pPr>
    </w:p>
    <w:p w:rsidR="004F7241" w:rsidRPr="0007142F" w:rsidRDefault="00FA3605" w:rsidP="004F7241">
      <w:pPr>
        <w:spacing w:before="20" w:after="20"/>
        <w:ind w:right="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</w:t>
      </w:r>
      <w:proofErr w:type="spellStart"/>
      <w:r>
        <w:rPr>
          <w:rFonts w:ascii="Times New Roman" w:hAnsi="Times New Roman" w:cs="Times New Roman"/>
          <w:color w:val="000000" w:themeColor="text1"/>
        </w:rPr>
        <w:t>Cleoci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Rosani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Manfrin</w:t>
      </w:r>
      <w:proofErr w:type="spellEnd"/>
    </w:p>
    <w:p w:rsidR="004F7241" w:rsidRDefault="004F7241" w:rsidP="004F7241">
      <w:pPr>
        <w:spacing w:before="20" w:after="20"/>
        <w:ind w:left="567" w:right="567"/>
        <w:jc w:val="center"/>
        <w:rPr>
          <w:rFonts w:ascii="Times New Roman" w:hAnsi="Times New Roman" w:cs="Times New Roman"/>
          <w:color w:val="000000" w:themeColor="text1"/>
        </w:rPr>
      </w:pPr>
      <w:r w:rsidRPr="0007142F">
        <w:rPr>
          <w:rFonts w:ascii="Times New Roman" w:hAnsi="Times New Roman" w:cs="Times New Roman"/>
          <w:color w:val="000000" w:themeColor="text1"/>
        </w:rPr>
        <w:t>Presidente Do CMDCA</w:t>
      </w:r>
    </w:p>
    <w:p w:rsidR="007B20D0" w:rsidRDefault="007B20D0"/>
    <w:sectPr w:rsidR="007B20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CAF" w:rsidRDefault="00E71CAF" w:rsidP="00B60025">
      <w:r>
        <w:separator/>
      </w:r>
    </w:p>
  </w:endnote>
  <w:endnote w:type="continuationSeparator" w:id="0">
    <w:p w:rsidR="00E71CAF" w:rsidRDefault="00E71CAF" w:rsidP="00B6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CAF" w:rsidRDefault="00E71CAF" w:rsidP="00B60025">
      <w:r>
        <w:separator/>
      </w:r>
    </w:p>
  </w:footnote>
  <w:footnote w:type="continuationSeparator" w:id="0">
    <w:p w:rsidR="00E71CAF" w:rsidRDefault="00E71CAF" w:rsidP="00B60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025" w:rsidRDefault="00B60025" w:rsidP="00B60025">
    <w:pPr>
      <w:jc w:val="center"/>
      <w:rPr>
        <w:rFonts w:ascii="Verdana" w:hAnsi="Verdana"/>
        <w:b/>
        <w:bCs/>
        <w:sz w:val="18"/>
        <w:szCs w:val="17"/>
      </w:rPr>
    </w:pPr>
    <w:r>
      <w:rPr>
        <w:rFonts w:ascii="Verdana" w:hAnsi="Verdana"/>
        <w:noProof/>
        <w:color w:val="386699"/>
        <w:sz w:val="17"/>
        <w:szCs w:val="17"/>
      </w:rPr>
      <w:drawing>
        <wp:inline distT="0" distB="0" distL="0" distR="0" wp14:anchorId="3DD5F598" wp14:editId="543B946B">
          <wp:extent cx="1047750" cy="495300"/>
          <wp:effectExtent l="0" t="0" r="0" b="0"/>
          <wp:docPr id="1" name="Imagem 1" descr="CMDCA">
            <a:hlinkClick xmlns:a="http://schemas.openxmlformats.org/drawingml/2006/main" r:id="rId1" tgtFrame="_to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DC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60025">
      <w:rPr>
        <w:rFonts w:ascii="Verdana" w:hAnsi="Verdana"/>
        <w:b/>
        <w:bCs/>
        <w:sz w:val="18"/>
        <w:szCs w:val="17"/>
      </w:rPr>
      <w:t xml:space="preserve"> </w:t>
    </w:r>
    <w:r>
      <w:rPr>
        <w:rFonts w:ascii="Verdana" w:hAnsi="Verdana"/>
        <w:b/>
        <w:bCs/>
        <w:sz w:val="18"/>
        <w:szCs w:val="17"/>
      </w:rPr>
      <w:t xml:space="preserve">   </w:t>
    </w:r>
    <w:r>
      <w:rPr>
        <w:rFonts w:ascii="Verdana" w:hAnsi="Verdana"/>
        <w:b/>
        <w:bCs/>
        <w:sz w:val="18"/>
        <w:szCs w:val="17"/>
      </w:rPr>
      <w:t xml:space="preserve">CONSELHO MUNICIPAL DE DEFESA DOS DIREITOS DA                         </w:t>
    </w:r>
    <w:r>
      <w:rPr>
        <w:rFonts w:ascii="Verdana" w:hAnsi="Verdana"/>
        <w:b/>
        <w:bCs/>
        <w:sz w:val="18"/>
        <w:szCs w:val="17"/>
      </w:rPr>
      <w:t xml:space="preserve">          </w:t>
    </w:r>
    <w:r>
      <w:rPr>
        <w:rFonts w:ascii="Verdana" w:hAnsi="Verdana"/>
        <w:b/>
        <w:bCs/>
        <w:sz w:val="18"/>
        <w:szCs w:val="17"/>
      </w:rPr>
      <w:t>CRIANÇA E DO ADOLESCENTE</w:t>
    </w:r>
  </w:p>
  <w:p w:rsidR="00B60025" w:rsidRPr="00090BB2" w:rsidRDefault="00B60025" w:rsidP="00B60025">
    <w:pPr>
      <w:jc w:val="center"/>
      <w:rPr>
        <w:rFonts w:ascii="Verdana" w:hAnsi="Verdana"/>
        <w:b/>
        <w:bCs/>
        <w:sz w:val="18"/>
        <w:szCs w:val="17"/>
      </w:rPr>
    </w:pPr>
  </w:p>
  <w:p w:rsidR="00B60025" w:rsidRDefault="00B60025" w:rsidP="00B60025">
    <w:pPr>
      <w:pStyle w:val="Ttulo1"/>
      <w:spacing w:before="0" w:beforeAutospacing="0" w:after="0" w:afterAutospacing="0"/>
      <w:jc w:val="center"/>
      <w:rPr>
        <w:sz w:val="18"/>
      </w:rPr>
    </w:pPr>
    <w:r>
      <w:rPr>
        <w:sz w:val="18"/>
      </w:rPr>
      <w:t xml:space="preserve">                           MUNICÍPIO DE VARGEÃO </w:t>
    </w:r>
  </w:p>
  <w:p w:rsidR="00B60025" w:rsidRDefault="00B60025" w:rsidP="00B60025">
    <w:pPr>
      <w:pStyle w:val="Ttulo1"/>
      <w:spacing w:before="0" w:beforeAutospacing="0" w:after="0" w:afterAutospacing="0"/>
      <w:jc w:val="center"/>
      <w:rPr>
        <w:rFonts w:ascii="Arial" w:hAnsi="Arial" w:cs="Arial"/>
        <w:sz w:val="18"/>
        <w:szCs w:val="20"/>
      </w:rPr>
    </w:pPr>
    <w:r>
      <w:rPr>
        <w:sz w:val="18"/>
      </w:rPr>
      <w:t xml:space="preserve">                             ESTADO DE SANTA CATARINA</w:t>
    </w:r>
  </w:p>
  <w:p w:rsidR="00B60025" w:rsidRDefault="00B60025" w:rsidP="00B60025">
    <w:pPr>
      <w:pStyle w:val="Cabealho"/>
      <w:jc w:val="left"/>
    </w:pPr>
  </w:p>
  <w:p w:rsidR="00B60025" w:rsidRDefault="00B600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41"/>
    <w:rsid w:val="000E4167"/>
    <w:rsid w:val="002A1012"/>
    <w:rsid w:val="004B478D"/>
    <w:rsid w:val="004F7241"/>
    <w:rsid w:val="005223C9"/>
    <w:rsid w:val="007B20D0"/>
    <w:rsid w:val="00860C75"/>
    <w:rsid w:val="00B60025"/>
    <w:rsid w:val="00E71CAF"/>
    <w:rsid w:val="00FA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B5D27-B07A-4993-8B94-4344A94E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241"/>
    <w:pPr>
      <w:spacing w:after="0" w:line="240" w:lineRule="auto"/>
      <w:jc w:val="right"/>
    </w:pPr>
  </w:style>
  <w:style w:type="paragraph" w:styleId="Ttulo1">
    <w:name w:val="heading 1"/>
    <w:basedOn w:val="Normal"/>
    <w:link w:val="Ttulo1Char"/>
    <w:uiPriority w:val="9"/>
    <w:qFormat/>
    <w:rsid w:val="00B6002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F72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41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16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600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0025"/>
  </w:style>
  <w:style w:type="paragraph" w:styleId="Rodap">
    <w:name w:val="footer"/>
    <w:basedOn w:val="Normal"/>
    <w:link w:val="RodapChar"/>
    <w:uiPriority w:val="99"/>
    <w:unhideWhenUsed/>
    <w:rsid w:val="00B600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0025"/>
  </w:style>
  <w:style w:type="character" w:customStyle="1" w:styleId="Ttulo1Char">
    <w:name w:val="Título 1 Char"/>
    <w:basedOn w:val="Fontepargpadro"/>
    <w:link w:val="Ttulo1"/>
    <w:uiPriority w:val="9"/>
    <w:rsid w:val="00B6002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ortoalegre.rs.gov.br/cmdc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6</cp:revision>
  <cp:lastPrinted>2023-03-24T14:32:00Z</cp:lastPrinted>
  <dcterms:created xsi:type="dcterms:W3CDTF">2023-03-23T14:18:00Z</dcterms:created>
  <dcterms:modified xsi:type="dcterms:W3CDTF">2023-03-24T14:35:00Z</dcterms:modified>
</cp:coreProperties>
</file>