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2F" w:rsidRDefault="0062152F" w:rsidP="0062152F">
      <w:pPr>
        <w:jc w:val="center"/>
      </w:pPr>
      <w:bookmarkStart w:id="0" w:name="_GoBack"/>
      <w:bookmarkEnd w:id="0"/>
      <w:r>
        <w:t>CONSELHO MUNICIPAL DOS DIREITOS DA CRIANÇA E DO ADOLESCENTE (CMDCA)</w:t>
      </w:r>
    </w:p>
    <w:p w:rsidR="0062152F" w:rsidRDefault="0062152F" w:rsidP="0062152F">
      <w:pPr>
        <w:jc w:val="center"/>
      </w:pPr>
      <w:r>
        <w:t>MUNICÍPIO DE VARGEÃO</w:t>
      </w:r>
    </w:p>
    <w:p w:rsidR="0062152F" w:rsidRDefault="0062152F" w:rsidP="0062152F">
      <w:pPr>
        <w:jc w:val="center"/>
      </w:pPr>
    </w:p>
    <w:p w:rsidR="0062152F" w:rsidRDefault="0062152F" w:rsidP="0062152F"/>
    <w:p w:rsidR="0062152F" w:rsidRDefault="0062152F" w:rsidP="0062152F">
      <w:pPr>
        <w:jc w:val="center"/>
        <w:rPr>
          <w:b/>
        </w:rPr>
      </w:pPr>
      <w:r>
        <w:rPr>
          <w:b/>
        </w:rPr>
        <w:t>RESOLUÇÃO Nº 00</w:t>
      </w:r>
      <w:r w:rsidR="00E050E4">
        <w:rPr>
          <w:b/>
        </w:rPr>
        <w:t>1</w:t>
      </w:r>
      <w:r>
        <w:rPr>
          <w:b/>
        </w:rPr>
        <w:t>/202</w:t>
      </w:r>
      <w:r w:rsidR="00E050E4">
        <w:rPr>
          <w:b/>
        </w:rPr>
        <w:t>2</w:t>
      </w:r>
    </w:p>
    <w:p w:rsidR="0062152F" w:rsidRDefault="0062152F" w:rsidP="0062152F"/>
    <w:p w:rsidR="0062152F" w:rsidRDefault="0062152F" w:rsidP="0062152F"/>
    <w:p w:rsidR="0062152F" w:rsidRDefault="0062152F" w:rsidP="0062152F">
      <w:pPr>
        <w:pStyle w:val="western"/>
        <w:spacing w:beforeAutospacing="0" w:after="198" w:afterAutospacing="0"/>
        <w:ind w:left="3544"/>
        <w:jc w:val="both"/>
        <w:rPr>
          <w:sz w:val="22"/>
          <w:szCs w:val="22"/>
        </w:rPr>
      </w:pPr>
      <w:r>
        <w:rPr>
          <w:sz w:val="22"/>
          <w:szCs w:val="22"/>
        </w:rPr>
        <w:t>Dispõe sobre avaliação e aprovação da prestação de contas do Fundo Municipal Dos Direitos da Criança e do Adolescente - F</w:t>
      </w:r>
      <w:r w:rsidR="00E050E4">
        <w:rPr>
          <w:sz w:val="22"/>
          <w:szCs w:val="22"/>
        </w:rPr>
        <w:t>MDCA</w:t>
      </w:r>
      <w:r>
        <w:rPr>
          <w:sz w:val="22"/>
          <w:szCs w:val="22"/>
        </w:rPr>
        <w:t>, relativo ao período financeiro do exercício de 202</w:t>
      </w:r>
      <w:r w:rsidR="00E050E4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:rsidR="0062152F" w:rsidRDefault="0062152F" w:rsidP="0062152F">
      <w:pPr>
        <w:pStyle w:val="western"/>
        <w:spacing w:after="198" w:afterAutospacing="0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CONSIDERANDO: </w:t>
      </w:r>
      <w:r>
        <w:rPr>
          <w:rFonts w:ascii="Arial" w:hAnsi="Arial" w:cs="Arial"/>
          <w:sz w:val="22"/>
          <w:szCs w:val="22"/>
        </w:rPr>
        <w:t xml:space="preserve">O Conselho Municipal dos direitos da Criança e do Adolescente, é o órgão colegiado que atua, em caráter permanente e deliberativo, no controle da execução da política do Fundo Municipal dos Direitos da Criança e do Adolescente, no que tange programado </w:t>
      </w:r>
      <w:r>
        <w:rPr>
          <w:sz w:val="22"/>
          <w:szCs w:val="22"/>
        </w:rPr>
        <w:t>(previsão orçamentária) e executado (execução orçamentária).</w:t>
      </w:r>
    </w:p>
    <w:p w:rsidR="0062152F" w:rsidRDefault="0062152F" w:rsidP="0062152F">
      <w:pPr>
        <w:pStyle w:val="western"/>
        <w:spacing w:after="198" w:afterAutospacing="0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CONSIDERANDO: </w:t>
      </w:r>
      <w:r>
        <w:rPr>
          <w:rFonts w:ascii="Arial" w:hAnsi="Arial" w:cs="Arial"/>
          <w:sz w:val="22"/>
          <w:szCs w:val="22"/>
        </w:rPr>
        <w:t>A previsão legal da exigência de parecer pelo Conselho Municipal dos Direitos da Criança e do Adolescente está no inciso II do art. 88 da Lei Federal n. 8.069, de 13 de junho de 1990.</w:t>
      </w:r>
    </w:p>
    <w:p w:rsidR="0062152F" w:rsidRDefault="0062152F" w:rsidP="0062152F">
      <w:pPr>
        <w:pStyle w:val="western"/>
        <w:spacing w:after="198" w:afterAutospacing="0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CONSIDERANDO: Os Conselheiros do CMDCA estão investidos numa função pública, estando sujeitos à responsabilização criminal, em vista do elástico conceito de funcionário público para o Código Penal Brasileiro (artigo 327), e civil, por improbidade administrativa, por serem considerados agentes públicos, nos termos da Lei Federal 8.142/90.</w:t>
      </w:r>
    </w:p>
    <w:p w:rsidR="0062152F" w:rsidRDefault="0062152F" w:rsidP="0062152F">
      <w:pPr>
        <w:ind w:left="2832" w:firstLine="708"/>
        <w:jc w:val="both"/>
        <w:rPr>
          <w:sz w:val="22"/>
          <w:szCs w:val="22"/>
        </w:rPr>
      </w:pPr>
    </w:p>
    <w:p w:rsidR="0062152F" w:rsidRDefault="0062152F" w:rsidP="0062152F">
      <w:pPr>
        <w:jc w:val="both"/>
        <w:rPr>
          <w:sz w:val="22"/>
          <w:szCs w:val="22"/>
        </w:rPr>
      </w:pPr>
      <w:r>
        <w:rPr>
          <w:sz w:val="22"/>
          <w:szCs w:val="22"/>
        </w:rPr>
        <w:t>O Conselho Municipal dos Direitos da Criança e Adolescência (CMDCA),</w:t>
      </w:r>
      <w:r w:rsidR="00E61AD3">
        <w:rPr>
          <w:sz w:val="22"/>
          <w:szCs w:val="22"/>
        </w:rPr>
        <w:t xml:space="preserve"> em reunião ordinária realizada no dia 24 de março de 2022, </w:t>
      </w:r>
      <w:r>
        <w:rPr>
          <w:sz w:val="22"/>
          <w:szCs w:val="22"/>
        </w:rPr>
        <w:t>no uso de suas atribuições resolve:</w:t>
      </w:r>
    </w:p>
    <w:p w:rsidR="0062152F" w:rsidRDefault="0062152F" w:rsidP="0062152F">
      <w:pPr>
        <w:jc w:val="both"/>
        <w:rPr>
          <w:sz w:val="22"/>
          <w:szCs w:val="22"/>
        </w:rPr>
      </w:pPr>
    </w:p>
    <w:p w:rsidR="000F6DA2" w:rsidRDefault="0062152F" w:rsidP="000F6DA2">
      <w:pPr>
        <w:jc w:val="both"/>
        <w:rPr>
          <w:sz w:val="22"/>
          <w:szCs w:val="22"/>
        </w:rPr>
      </w:pPr>
      <w:r>
        <w:rPr>
          <w:sz w:val="22"/>
          <w:szCs w:val="22"/>
        </w:rPr>
        <w:t>Art. 1º Aprova a prestação de contas da gestão do Fundo Municipal Dos Direitos da Criança e do Adolescente - F</w:t>
      </w:r>
      <w:r w:rsidR="00E050E4">
        <w:rPr>
          <w:sz w:val="22"/>
          <w:szCs w:val="22"/>
        </w:rPr>
        <w:t>MDCA</w:t>
      </w:r>
      <w:r>
        <w:rPr>
          <w:sz w:val="22"/>
          <w:szCs w:val="22"/>
        </w:rPr>
        <w:t>, relativo ao período financeiro do Exercício de 202</w:t>
      </w:r>
      <w:r w:rsidR="00E050E4">
        <w:rPr>
          <w:sz w:val="22"/>
          <w:szCs w:val="22"/>
        </w:rPr>
        <w:t>1</w:t>
      </w:r>
      <w:r w:rsidR="00D7485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0F6DA2">
        <w:rPr>
          <w:sz w:val="22"/>
          <w:szCs w:val="22"/>
        </w:rPr>
        <w:t>A opinião supra está consubstanciada nos resultados de acompanhamento contínuo: orçamentário, relatório de gestão, extratos bancários,</w:t>
      </w:r>
      <w:r w:rsidR="00F144B7">
        <w:rPr>
          <w:sz w:val="22"/>
          <w:szCs w:val="22"/>
        </w:rPr>
        <w:t xml:space="preserve"> </w:t>
      </w:r>
      <w:r w:rsidR="000F6DA2">
        <w:rPr>
          <w:sz w:val="22"/>
          <w:szCs w:val="22"/>
        </w:rPr>
        <w:t xml:space="preserve">do resumo explicativo emitido pelo setor contábil do município, </w:t>
      </w:r>
      <w:r w:rsidR="00D7485C">
        <w:rPr>
          <w:sz w:val="22"/>
          <w:szCs w:val="22"/>
        </w:rPr>
        <w:t xml:space="preserve">bem como através do </w:t>
      </w:r>
      <w:r w:rsidR="000F6DA2">
        <w:rPr>
          <w:sz w:val="22"/>
          <w:szCs w:val="22"/>
        </w:rPr>
        <w:t xml:space="preserve">acompanhamento das ações que foram custeadas com recursos do FMDCA. Constata-se que houve investimento em ações que estavam previstas </w:t>
      </w:r>
      <w:r w:rsidR="00D7485C">
        <w:rPr>
          <w:sz w:val="22"/>
          <w:szCs w:val="22"/>
        </w:rPr>
        <w:t>no P</w:t>
      </w:r>
      <w:r w:rsidR="000F6DA2">
        <w:rPr>
          <w:sz w:val="22"/>
          <w:szCs w:val="22"/>
        </w:rPr>
        <w:t>lano de</w:t>
      </w:r>
      <w:r w:rsidR="00D7485C">
        <w:rPr>
          <w:sz w:val="22"/>
          <w:szCs w:val="22"/>
        </w:rPr>
        <w:t xml:space="preserve"> Ação e A</w:t>
      </w:r>
      <w:r w:rsidR="000F6DA2">
        <w:rPr>
          <w:sz w:val="22"/>
          <w:szCs w:val="22"/>
        </w:rPr>
        <w:t xml:space="preserve">plicação </w:t>
      </w:r>
      <w:r w:rsidR="00D7485C">
        <w:rPr>
          <w:sz w:val="22"/>
          <w:szCs w:val="22"/>
        </w:rPr>
        <w:t>do CMDCA referente ao a</w:t>
      </w:r>
      <w:r w:rsidR="000F6DA2">
        <w:rPr>
          <w:sz w:val="22"/>
          <w:szCs w:val="22"/>
        </w:rPr>
        <w:t>no de 2021.</w:t>
      </w:r>
    </w:p>
    <w:p w:rsidR="0062152F" w:rsidRDefault="0062152F" w:rsidP="0062152F">
      <w:pPr>
        <w:jc w:val="both"/>
        <w:rPr>
          <w:sz w:val="22"/>
          <w:szCs w:val="22"/>
        </w:rPr>
      </w:pPr>
    </w:p>
    <w:p w:rsidR="0062152F" w:rsidRDefault="0062152F" w:rsidP="0062152F">
      <w:pPr>
        <w:jc w:val="both"/>
        <w:rPr>
          <w:sz w:val="22"/>
          <w:szCs w:val="22"/>
        </w:rPr>
      </w:pPr>
    </w:p>
    <w:p w:rsidR="0062152F" w:rsidRDefault="0062152F" w:rsidP="0062152F">
      <w:pPr>
        <w:jc w:val="both"/>
        <w:rPr>
          <w:sz w:val="22"/>
          <w:szCs w:val="22"/>
        </w:rPr>
      </w:pPr>
    </w:p>
    <w:p w:rsidR="0062152F" w:rsidRDefault="0062152F" w:rsidP="0062152F">
      <w:pPr>
        <w:jc w:val="both"/>
        <w:rPr>
          <w:sz w:val="22"/>
          <w:szCs w:val="22"/>
        </w:rPr>
      </w:pPr>
      <w:r>
        <w:rPr>
          <w:sz w:val="22"/>
          <w:szCs w:val="22"/>
        </w:rPr>
        <w:t>Esta resolução entra em vigor na data de sua publicação.</w:t>
      </w:r>
    </w:p>
    <w:p w:rsidR="0062152F" w:rsidRDefault="0062152F" w:rsidP="0062152F">
      <w:pPr>
        <w:jc w:val="both"/>
        <w:rPr>
          <w:sz w:val="22"/>
          <w:szCs w:val="22"/>
        </w:rPr>
      </w:pPr>
    </w:p>
    <w:p w:rsidR="0062152F" w:rsidRDefault="0062152F" w:rsidP="0062152F">
      <w:pPr>
        <w:jc w:val="both"/>
        <w:rPr>
          <w:sz w:val="22"/>
          <w:szCs w:val="22"/>
        </w:rPr>
      </w:pPr>
    </w:p>
    <w:p w:rsidR="0062152F" w:rsidRDefault="00E61AD3" w:rsidP="0062152F">
      <w:pPr>
        <w:ind w:left="4248" w:firstLine="708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</w:t>
      </w:r>
      <w:r w:rsidR="0062152F" w:rsidRPr="006854DA">
        <w:rPr>
          <w:color w:val="000000" w:themeColor="text1"/>
          <w:sz w:val="22"/>
          <w:szCs w:val="22"/>
        </w:rPr>
        <w:t xml:space="preserve">Vargeão, </w:t>
      </w:r>
      <w:r w:rsidR="00F144B7">
        <w:rPr>
          <w:color w:val="000000" w:themeColor="text1"/>
          <w:sz w:val="22"/>
          <w:szCs w:val="22"/>
        </w:rPr>
        <w:t>24</w:t>
      </w:r>
      <w:r w:rsidR="0062152F" w:rsidRPr="006854DA">
        <w:rPr>
          <w:color w:val="000000" w:themeColor="text1"/>
          <w:sz w:val="22"/>
          <w:szCs w:val="22"/>
        </w:rPr>
        <w:t xml:space="preserve"> de Março de 202</w:t>
      </w:r>
      <w:r w:rsidR="00F144B7">
        <w:rPr>
          <w:color w:val="000000" w:themeColor="text1"/>
          <w:sz w:val="22"/>
          <w:szCs w:val="22"/>
        </w:rPr>
        <w:t>2</w:t>
      </w:r>
      <w:r w:rsidR="0062152F">
        <w:rPr>
          <w:sz w:val="22"/>
          <w:szCs w:val="22"/>
        </w:rPr>
        <w:t>.</w:t>
      </w:r>
    </w:p>
    <w:p w:rsidR="0062152F" w:rsidRDefault="0062152F" w:rsidP="0062152F">
      <w:pPr>
        <w:jc w:val="both"/>
        <w:rPr>
          <w:sz w:val="22"/>
          <w:szCs w:val="22"/>
        </w:rPr>
      </w:pPr>
    </w:p>
    <w:p w:rsidR="0062152F" w:rsidRDefault="0062152F" w:rsidP="0062152F">
      <w:pPr>
        <w:rPr>
          <w:sz w:val="22"/>
          <w:szCs w:val="22"/>
        </w:rPr>
      </w:pPr>
    </w:p>
    <w:p w:rsidR="0062152F" w:rsidRDefault="0062152F" w:rsidP="0062152F">
      <w:pPr>
        <w:pStyle w:val="paragraf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Daniela </w:t>
      </w:r>
      <w:proofErr w:type="spellStart"/>
      <w:r>
        <w:rPr>
          <w:b/>
          <w:sz w:val="22"/>
          <w:szCs w:val="22"/>
        </w:rPr>
        <w:t>Salvi</w:t>
      </w:r>
      <w:proofErr w:type="spellEnd"/>
    </w:p>
    <w:p w:rsidR="0062152F" w:rsidRDefault="0062152F" w:rsidP="0062152F">
      <w:pPr>
        <w:pStyle w:val="paragraf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 do CMDCA</w:t>
      </w:r>
    </w:p>
    <w:p w:rsidR="005A5A06" w:rsidRDefault="005A5A06"/>
    <w:sectPr w:rsidR="005A5A06" w:rsidSect="00AA6A6A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2F"/>
    <w:rsid w:val="00031831"/>
    <w:rsid w:val="000F6DA2"/>
    <w:rsid w:val="00184273"/>
    <w:rsid w:val="005A5A06"/>
    <w:rsid w:val="0062152F"/>
    <w:rsid w:val="00647F19"/>
    <w:rsid w:val="00AA6A6A"/>
    <w:rsid w:val="00C35615"/>
    <w:rsid w:val="00D7485C"/>
    <w:rsid w:val="00E050E4"/>
    <w:rsid w:val="00E61AD3"/>
    <w:rsid w:val="00E662D6"/>
    <w:rsid w:val="00F144B7"/>
    <w:rsid w:val="00F6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6CE2D-BA17-415D-A4E4-E3FEB669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2152F"/>
    <w:pPr>
      <w:spacing w:before="100" w:beforeAutospacing="1" w:after="100" w:afterAutospacing="1"/>
    </w:pPr>
    <w:rPr>
      <w:rFonts w:eastAsiaTheme="minorEastAsia"/>
    </w:rPr>
  </w:style>
  <w:style w:type="paragraph" w:customStyle="1" w:styleId="paragrafo">
    <w:name w:val="paragrafo"/>
    <w:basedOn w:val="Normal"/>
    <w:rsid w:val="0062152F"/>
    <w:pPr>
      <w:spacing w:before="100" w:beforeAutospacing="1" w:after="100" w:afterAutospacing="1"/>
      <w:jc w:val="both"/>
    </w:pPr>
    <w:rPr>
      <w:rFonts w:ascii="Arial" w:eastAsiaTheme="minorEastAsia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Arquivos</cp:lastModifiedBy>
  <cp:revision>2</cp:revision>
  <dcterms:created xsi:type="dcterms:W3CDTF">2022-03-30T11:22:00Z</dcterms:created>
  <dcterms:modified xsi:type="dcterms:W3CDTF">2022-03-30T11:22:00Z</dcterms:modified>
</cp:coreProperties>
</file>